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16"/>
          <w:szCs w:val="16"/>
          <w:rtl w:val="0"/>
        </w:rPr>
        <w:t xml:space="preserve">Vyplněný formulář prosím pošlete na email </w:t>
      </w:r>
      <w:hyperlink r:id="rId7">
        <w:r w:rsidDel="00000000" w:rsidR="00000000" w:rsidRPr="00000000">
          <w:rPr>
            <w:rFonts w:ascii="Montserrat SemiBold" w:cs="Montserrat SemiBold" w:eastAsia="Montserrat SemiBold" w:hAnsi="Montserrat SemiBold"/>
            <w:color w:val="1155cc"/>
            <w:sz w:val="16"/>
            <w:szCs w:val="16"/>
            <w:rtl w:val="0"/>
          </w:rPr>
          <w:t xml:space="preserve">info@giriton.com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16"/>
          <w:szCs w:val="16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Formulář není nutno tisknout, postačí jej zaslat ve formátu 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ontserrat SemiBold" w:cs="Montserrat SemiBold" w:eastAsia="Montserrat SemiBold" w:hAnsi="Montserrat SemiBol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Montserrat SemiBold" w:cs="Montserrat SemiBold" w:eastAsia="Montserrat SemiBold" w:hAnsi="Montserrat SemiBold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gridCol w:w="1950"/>
        <w:tblGridChange w:id="0">
          <w:tblGrid>
            <w:gridCol w:w="7050"/>
            <w:gridCol w:w="1950"/>
          </w:tblGrid>
        </w:tblGridChange>
      </w:tblGrid>
      <w:tr>
        <w:trPr>
          <w:cantSplit w:val="0"/>
          <w:trHeight w:val="347.3771999999999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Montserrat SemiBold" w:cs="Montserrat SemiBold" w:eastAsia="Montserrat SemiBold" w:hAnsi="Montserrat SemiBold"/>
                <w:sz w:val="26"/>
                <w:szCs w:val="2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6"/>
                <w:szCs w:val="26"/>
                <w:rtl w:val="0"/>
              </w:rPr>
              <w:t xml:space="preserve">Závazný objednávkový formulář GIRITON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8"/>
                <w:szCs w:val="18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8"/>
                <w:szCs w:val="18"/>
                <w:rtl w:val="0"/>
              </w:rPr>
              <w:t xml:space="preserve">Datum: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rPr>
          <w:rFonts w:ascii="Montserrat" w:cs="Montserrat" w:eastAsia="Montserrat" w:hAnsi="Montserrat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Fakturační adresa: 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Dodací adresa 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(pokud se liší od fakturační):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jc w:val="center"/>
        <w:rPr>
          <w:rFonts w:ascii="Montserrat" w:cs="Montserrat" w:eastAsia="Montserrat" w:hAnsi="Montserrat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640"/>
        <w:gridCol w:w="960"/>
        <w:gridCol w:w="3420"/>
        <w:tblGridChange w:id="0">
          <w:tblGrid>
            <w:gridCol w:w="1995"/>
            <w:gridCol w:w="2640"/>
            <w:gridCol w:w="960"/>
            <w:gridCol w:w="34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IČ: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Kontaktní osoba: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Tel.: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Poznámka: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jc w:val="center"/>
        <w:rPr>
          <w:rFonts w:ascii="Montserrat SemiBold" w:cs="Montserrat SemiBold" w:eastAsia="Montserrat SemiBold" w:hAnsi="Montserrat SemiBold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4"/>
        <w:gridCol w:w="450"/>
        <w:gridCol w:w="1500"/>
        <w:gridCol w:w="435"/>
        <w:gridCol w:w="1920"/>
        <w:gridCol w:w="510"/>
        <w:tblGridChange w:id="0">
          <w:tblGrid>
            <w:gridCol w:w="4214"/>
            <w:gridCol w:w="450"/>
            <w:gridCol w:w="1500"/>
            <w:gridCol w:w="435"/>
            <w:gridCol w:w="1920"/>
            <w:gridCol w:w="51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Způsob úhrady: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- vyberte jednu z možností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Dobírka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Platba předem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173228346457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  <w:rtl w:val="0"/>
              </w:rPr>
              <w:t xml:space="preserve">Varianta čipů: RFID 125 kHz nebo NFC 13.56MHz: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- vyberte jednu z možností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31.2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RFID 125 kHz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31.2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NFC 13.56MHz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rPr>
          <w:rFonts w:ascii="Montserrat" w:cs="Montserrat" w:eastAsia="Montserrat" w:hAnsi="Montserrat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0"/>
        <w:gridCol w:w="1635"/>
        <w:gridCol w:w="1380"/>
        <w:tblGridChange w:id="0">
          <w:tblGrid>
            <w:gridCol w:w="6000"/>
            <w:gridCol w:w="1635"/>
            <w:gridCol w:w="1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  <w:rtl w:val="0"/>
              </w:rPr>
              <w:t xml:space="preserve">Píchací Hodiny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Cena za ks</w:t>
              <w:br w:type="textWrapping"/>
              <w:t xml:space="preserve">bez DPH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Objednaných</w:t>
              <w:br w:type="textWrapping"/>
              <w:t xml:space="preserve">ks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Nástěnné píchací hodiny 10” - na čipy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8 900,-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Nástěnné píchací hodiny 7” - na čipy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8 900,-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Nástěnné píchací hodiny 7” - na čipy a otisky prstů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13 900,-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Úprava Píchacích hodin 7” pro otevírání dveří (relé)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800,-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Odemykač dveří DA1 (venkovní i vnitřní)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4 900,-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  <w:rtl w:val="0"/>
              </w:rPr>
              <w:t xml:space="preserve">Příslušenství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Bezkontaktní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  <w:rtl w:val="0"/>
              </w:rPr>
              <w:t xml:space="preserve">čip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20,-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(15,- při 100+ 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Bezkontaktní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  <w:rtl w:val="0"/>
              </w:rPr>
              <w:t xml:space="preserve">kartička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20,- / ks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(15,- při 100+ 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Personifikátor - USB čtečka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  <w:rtl w:val="0"/>
              </w:rPr>
              <w:t xml:space="preserve">čipů/karet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 k PC, EET...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450,-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Personifikátor - USB čtečka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  <w:rtl w:val="0"/>
              </w:rPr>
              <w:t xml:space="preserve">otisků prstů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 k PC, EET...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2 500,-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.07999999999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Sekundární venkovní čtečka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  <w:rtl w:val="0"/>
              </w:rPr>
              <w:t xml:space="preserve">čipů/karet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- k Píchacím hodinám 7“ nebo k Odemykači DA1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1 500,-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Univerzální čtečka čipů (pro méně obvyklé typy čipů)</w:t>
              <w:br w:type="textWrapping"/>
              <w:t xml:space="preserve">- k píchacím hodinám anebo jako personifikátor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3 800,-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Jablotron čtečka čipů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650,-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Bezkontaktní teploměr k Píchacím hodinám 7” nebo 10“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2 900,-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1020.47244094488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girito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+p7T+hN4C0BS07J5xv5+fMaXPQ==">CgMxLjA4AHIhMUVGbEJEZFZUXzhWangxRVVtdnQ1V2RwaHlaM0paUHJj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