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 SemiBold" w:cs="Montserrat SemiBold" w:eastAsia="Montserrat SemiBold" w:hAnsi="Montserrat SemiBold"/>
          <w:sz w:val="16"/>
          <w:szCs w:val="16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16"/>
          <w:szCs w:val="16"/>
          <w:rtl w:val="0"/>
        </w:rPr>
        <w:t xml:space="preserve">Vyplnený formulár prosím pošlite na email </w:t>
      </w:r>
      <w:hyperlink r:id="rId7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sz w:val="16"/>
            <w:szCs w:val="16"/>
            <w:rtl w:val="0"/>
          </w:rPr>
          <w:t xml:space="preserve">info@giriton.com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Formulár nie je nutné tlačiť, postačí ho zaslať vo formáte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 SemiBold" w:cs="Montserrat SemiBold" w:eastAsia="Montserrat SemiBold" w:hAnsi="Montserrat SemiBold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1950"/>
        <w:tblGridChange w:id="0">
          <w:tblGrid>
            <w:gridCol w:w="7050"/>
            <w:gridCol w:w="195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6"/>
                <w:szCs w:val="2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6"/>
                <w:szCs w:val="26"/>
                <w:rtl w:val="0"/>
              </w:rPr>
              <w:t xml:space="preserve">Záväzný objednávkový formulár GIRITON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8"/>
                <w:szCs w:val="18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8"/>
                <w:szCs w:val="18"/>
                <w:rtl w:val="0"/>
              </w:rPr>
              <w:t xml:space="preserve">Datum: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Fakturačná adresa: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Dodacia adresa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(ak sa líši od fakturačnej):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jc w:val="center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820"/>
        <w:gridCol w:w="840"/>
        <w:gridCol w:w="3360"/>
        <w:tblGridChange w:id="0">
          <w:tblGrid>
            <w:gridCol w:w="1995"/>
            <w:gridCol w:w="2820"/>
            <w:gridCol w:w="840"/>
            <w:gridCol w:w="33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IČ: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Kontaktná osoba: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Tel.: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Poznámka: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jc w:val="center"/>
        <w:rPr>
          <w:rFonts w:ascii="Montserrat SemiBold" w:cs="Montserrat SemiBold" w:eastAsia="Montserrat SemiBold" w:hAnsi="Montserrat SemiBold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50"/>
        <w:gridCol w:w="1500"/>
        <w:gridCol w:w="435"/>
        <w:gridCol w:w="1920"/>
        <w:gridCol w:w="510"/>
        <w:tblGridChange w:id="0">
          <w:tblGrid>
            <w:gridCol w:w="4200"/>
            <w:gridCol w:w="450"/>
            <w:gridCol w:w="1500"/>
            <w:gridCol w:w="435"/>
            <w:gridCol w:w="1920"/>
            <w:gridCol w:w="51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Spôsob úhrady: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vyberte jednu z možností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Dobierka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Faktúra vopred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3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Varianta čipov: RFID 125 kHz nebo NFC 13.56MHz: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vyberte jednu z možností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31.2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RFID 125 kHz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31.2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NFC 13.56MHz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 SemiBold" w:cs="Montserrat SemiBold" w:eastAsia="Montserrat SemiBold" w:hAnsi="Montserrat SemiBol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85"/>
        <w:gridCol w:w="1665"/>
        <w:gridCol w:w="1365"/>
        <w:tblGridChange w:id="0">
          <w:tblGrid>
            <w:gridCol w:w="5985"/>
            <w:gridCol w:w="1665"/>
            <w:gridCol w:w="1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Pichacie hodiny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Cena za ks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bez DPH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Objednaných</w:t>
              <w:br w:type="textWrapping"/>
              <w:t xml:space="preserve">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Nástenné pichacie hodiny 10” - na čipy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339 €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Nástenné pichacie hodiny 7” - na čipy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339 €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Nástenné pichacie hodiny 7” - na čipy a odtlačky prstov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545 €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Úprava Pichacích hodín 7” pre otváranie dverí (relé)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Odomykač dverí DA1 (vonkajší aj vnútorný)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  <w:rtl w:val="0"/>
              </w:rPr>
              <w:t xml:space="preserve">Príslušenstvo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Bezkontaktný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čip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0.80 €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(0.60 € pri 100+ 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Bezkontaktná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kartička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0.80 €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(0.60 € pri 100+ 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Personifikátor - USB čítačka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čipov/kariet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k PC, EET…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17.50 €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Personifikátor - USB čítačka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odtlačkov prstov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k PC, EET…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Sekundárna vonkajšia čítačka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čipov/kariet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k Píchacím hodinám 7“ alebo k Odomykaču DA1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Univerzálna čítačka čipov (pre menej obvyklé typy čipov)</w:t>
              <w:br w:type="textWrapping"/>
              <w:t xml:space="preserve">- k pichacím hodinám alebo ako personifikátor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Jablotron čítačka čipov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Bezkontaktný teplomer k Pichacím hodinám 7” alebo 10“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 SemiBold" w:cs="Montserrat SemiBold" w:eastAsia="Montserrat SemiBold" w:hAnsi="Montserrat SemiBold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1020.47244094488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irit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ONxEDC9adcsk2Y7lc7ntg8VTFA==">CgMxLjA4AHIhMUFEQlVDTU50cU5QbWJXTG1BUUxSSVRGYUltVDZpV1d4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